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7EF6D">
      <w:pPr>
        <w:jc w:val="center"/>
        <w:rPr>
          <w:b/>
          <w:bCs/>
          <w:sz w:val="48"/>
        </w:rPr>
      </w:pPr>
      <w:r>
        <w:rPr>
          <w:rFonts w:hint="eastAsia"/>
          <w:b/>
          <w:bCs/>
          <w:sz w:val="48"/>
        </w:rPr>
        <w:t>总  说  明</w:t>
      </w:r>
    </w:p>
    <w:p w14:paraId="54A9F8B1">
      <w:pPr>
        <w:jc w:val="left"/>
        <w:rPr>
          <w:rFonts w:hint="eastAsia" w:eastAsia="宋体"/>
          <w:sz w:val="28"/>
          <w:lang w:eastAsia="zh-CN"/>
        </w:rPr>
      </w:pPr>
      <w:r>
        <w:rPr>
          <w:rFonts w:hint="eastAsia"/>
          <w:sz w:val="28"/>
        </w:rPr>
        <w:t>工程名称：</w:t>
      </w:r>
      <w:r>
        <w:rPr>
          <w:rFonts w:hint="eastAsia"/>
          <w:sz w:val="28"/>
          <w:lang w:val="en-US" w:eastAsia="zh-CN"/>
        </w:rPr>
        <w:t>睢宁县农产品加工集中区管涵、挡土墙工程</w:t>
      </w:r>
    </w:p>
    <w:tbl>
      <w:tblPr>
        <w:tblStyle w:val="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3537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2" w:hRule="atLeast"/>
        </w:trPr>
        <w:tc>
          <w:tcPr>
            <w:tcW w:w="9854" w:type="dxa"/>
          </w:tcPr>
          <w:p w14:paraId="76B74CAC">
            <w:pPr>
              <w:pStyle w:val="2"/>
              <w:numPr>
                <w:ilvl w:val="0"/>
                <w:numId w:val="1"/>
              </w:numPr>
              <w:adjustRightInd w:val="0"/>
              <w:snapToGrid w:val="0"/>
              <w:spacing w:line="360" w:lineRule="auto"/>
              <w:ind w:left="0" w:leftChars="0" w:firstLine="0" w:firstLineChars="0"/>
              <w:rPr>
                <w:rFonts w:hint="eastAsia" w:ascii="楷体" w:hAnsi="楷体" w:eastAsia="楷体"/>
                <w:b/>
                <w:sz w:val="32"/>
                <w:szCs w:val="32"/>
              </w:rPr>
            </w:pPr>
            <w:r>
              <w:rPr>
                <w:rFonts w:hint="eastAsia" w:ascii="楷体" w:hAnsi="楷体" w:eastAsia="楷体"/>
                <w:b/>
                <w:sz w:val="32"/>
                <w:szCs w:val="32"/>
              </w:rPr>
              <w:t>工程项目概况</w:t>
            </w:r>
          </w:p>
          <w:p w14:paraId="337E6490">
            <w:pPr>
              <w:spacing w:line="360" w:lineRule="auto"/>
              <w:ind w:firstLine="640" w:firstLineChars="200"/>
              <w:rPr>
                <w:rFonts w:hint="eastAsia" w:ascii="楷体" w:hAnsi="楷体" w:eastAsia="楷体"/>
                <w:sz w:val="32"/>
                <w:szCs w:val="32"/>
                <w:lang w:val="en-US" w:eastAsia="zh-CN"/>
              </w:rPr>
            </w:pPr>
            <w:r>
              <w:rPr>
                <w:rFonts w:hint="eastAsia" w:ascii="楷体" w:hAnsi="楷体" w:eastAsia="楷体"/>
                <w:sz w:val="32"/>
                <w:szCs w:val="32"/>
                <w:lang w:val="en-US" w:eastAsia="zh-CN"/>
              </w:rPr>
              <w:t>睢宁县农产品加工集中区管涵、挡土墙工程，地点位于睢宁县庆安镇区域内。本工程为新建，</w:t>
            </w:r>
            <w:r>
              <w:rPr>
                <w:rFonts w:hint="eastAsia" w:ascii="楷体" w:hAnsi="楷体" w:eastAsia="楷体"/>
                <w:sz w:val="32"/>
                <w:szCs w:val="32"/>
              </w:rPr>
              <w:t>涵洞采</w:t>
            </w:r>
            <w:r>
              <w:rPr>
                <w:rFonts w:hint="eastAsia" w:ascii="楷体" w:hAnsi="楷体" w:eastAsia="楷体"/>
                <w:sz w:val="32"/>
                <w:szCs w:val="32"/>
                <w:lang w:val="en-US" w:eastAsia="zh-CN"/>
              </w:rPr>
              <w:t>用三</w:t>
            </w:r>
            <w:r>
              <w:rPr>
                <w:rFonts w:hint="eastAsia" w:ascii="楷体" w:hAnsi="楷体" w:eastAsia="楷体"/>
                <w:sz w:val="32"/>
                <w:szCs w:val="32"/>
              </w:rPr>
              <w:t>排管涵，圆管径1.5米,涵长</w:t>
            </w:r>
            <w:r>
              <w:rPr>
                <w:rFonts w:hint="eastAsia" w:ascii="楷体" w:hAnsi="楷体" w:eastAsia="楷体"/>
                <w:sz w:val="32"/>
                <w:szCs w:val="32"/>
                <w:lang w:val="en-US" w:eastAsia="zh-CN"/>
              </w:rPr>
              <w:t>13</w:t>
            </w:r>
            <w:r>
              <w:rPr>
                <w:rFonts w:hint="eastAsia" w:ascii="楷体" w:hAnsi="楷体" w:eastAsia="楷体"/>
                <w:sz w:val="32"/>
                <w:szCs w:val="32"/>
              </w:rPr>
              <w:t>米，涵宽</w:t>
            </w:r>
            <w:r>
              <w:rPr>
                <w:rFonts w:hint="eastAsia" w:ascii="楷体" w:hAnsi="楷体" w:eastAsia="楷体"/>
                <w:sz w:val="32"/>
                <w:szCs w:val="32"/>
                <w:lang w:val="en-US" w:eastAsia="zh-CN"/>
              </w:rPr>
              <w:t>18</w:t>
            </w:r>
            <w:r>
              <w:rPr>
                <w:rFonts w:hint="eastAsia" w:ascii="楷体" w:hAnsi="楷体" w:eastAsia="楷体"/>
                <w:sz w:val="32"/>
                <w:szCs w:val="32"/>
              </w:rPr>
              <w:t>米</w:t>
            </w:r>
            <w:r>
              <w:rPr>
                <w:rFonts w:hint="eastAsia" w:ascii="楷体" w:hAnsi="楷体" w:eastAsia="楷体"/>
                <w:sz w:val="32"/>
                <w:szCs w:val="32"/>
                <w:lang w:eastAsia="zh-CN"/>
              </w:rPr>
              <w:t>，</w:t>
            </w:r>
            <w:r>
              <w:rPr>
                <w:rFonts w:hint="eastAsia" w:ascii="楷体" w:hAnsi="楷体" w:eastAsia="楷体"/>
                <w:sz w:val="32"/>
                <w:szCs w:val="32"/>
              </w:rPr>
              <w:t>基础采用C</w:t>
            </w:r>
            <w:r>
              <w:rPr>
                <w:rFonts w:hint="eastAsia" w:ascii="楷体" w:hAnsi="楷体" w:eastAsia="楷体"/>
                <w:sz w:val="32"/>
                <w:szCs w:val="32"/>
                <w:lang w:val="en-US" w:eastAsia="zh-CN"/>
              </w:rPr>
              <w:t>25</w:t>
            </w:r>
            <w:r>
              <w:rPr>
                <w:rFonts w:hint="eastAsia" w:ascii="楷体" w:hAnsi="楷体" w:eastAsia="楷体"/>
                <w:sz w:val="32"/>
                <w:szCs w:val="32"/>
              </w:rPr>
              <w:t>混凝土</w:t>
            </w:r>
            <w:r>
              <w:rPr>
                <w:rFonts w:hint="eastAsia" w:ascii="楷体" w:hAnsi="楷体" w:eastAsia="楷体"/>
                <w:sz w:val="32"/>
                <w:szCs w:val="32"/>
                <w:lang w:val="en-US" w:eastAsia="zh-CN"/>
              </w:rPr>
              <w:t>，</w:t>
            </w:r>
            <w:r>
              <w:rPr>
                <w:rFonts w:hint="eastAsia" w:ascii="楷体" w:hAnsi="楷体" w:eastAsia="楷体"/>
                <w:sz w:val="32"/>
                <w:szCs w:val="32"/>
              </w:rPr>
              <w:t>压顶混凝土采用C</w:t>
            </w:r>
            <w:r>
              <w:rPr>
                <w:rFonts w:hint="eastAsia" w:ascii="楷体" w:hAnsi="楷体" w:eastAsia="楷体"/>
                <w:sz w:val="32"/>
                <w:szCs w:val="32"/>
                <w:lang w:val="en-US" w:eastAsia="zh-CN"/>
              </w:rPr>
              <w:t>30</w:t>
            </w:r>
            <w:r>
              <w:rPr>
                <w:rFonts w:hint="eastAsia" w:ascii="楷体" w:hAnsi="楷体" w:eastAsia="楷体"/>
                <w:sz w:val="32"/>
                <w:szCs w:val="32"/>
              </w:rPr>
              <w:t>混凝土，</w:t>
            </w:r>
            <w:r>
              <w:rPr>
                <w:rFonts w:hint="eastAsia" w:ascii="楷体" w:hAnsi="楷体" w:eastAsia="楷体"/>
                <w:sz w:val="32"/>
                <w:szCs w:val="32"/>
                <w:lang w:val="en-US" w:eastAsia="zh-CN"/>
              </w:rPr>
              <w:t>挡土墙采用M10浆砌片石，栏杆青石材质。挡土墙为钢筋砼结构，</w:t>
            </w:r>
            <w:r>
              <w:rPr>
                <w:rFonts w:hint="eastAsia" w:ascii="楷体" w:hAnsi="楷体" w:eastAsia="楷体"/>
                <w:sz w:val="32"/>
                <w:szCs w:val="32"/>
              </w:rPr>
              <w:t>采用C</w:t>
            </w:r>
            <w:r>
              <w:rPr>
                <w:rFonts w:hint="eastAsia" w:ascii="楷体" w:hAnsi="楷体" w:eastAsia="楷体"/>
                <w:sz w:val="32"/>
                <w:szCs w:val="32"/>
                <w:lang w:val="en-US" w:eastAsia="zh-CN"/>
              </w:rPr>
              <w:t>35</w:t>
            </w:r>
            <w:r>
              <w:rPr>
                <w:rFonts w:hint="eastAsia" w:ascii="楷体" w:hAnsi="楷体" w:eastAsia="楷体"/>
                <w:sz w:val="32"/>
                <w:szCs w:val="32"/>
              </w:rPr>
              <w:t>混凝土</w:t>
            </w:r>
            <w:r>
              <w:rPr>
                <w:rFonts w:hint="eastAsia" w:ascii="楷体" w:hAnsi="楷体" w:eastAsia="楷体"/>
                <w:sz w:val="32"/>
                <w:szCs w:val="32"/>
                <w:lang w:eastAsia="zh-CN"/>
              </w:rPr>
              <w:t>。</w:t>
            </w:r>
            <w:r>
              <w:rPr>
                <w:rFonts w:hint="eastAsia" w:ascii="楷体" w:hAnsi="楷体" w:eastAsia="楷体"/>
                <w:sz w:val="32"/>
                <w:szCs w:val="32"/>
                <w:lang w:val="en-US" w:eastAsia="zh-CN"/>
              </w:rPr>
              <w:t>拆除现状桥梁1座。本工程设计内容详见图纸。</w:t>
            </w:r>
          </w:p>
          <w:p w14:paraId="7D284C07">
            <w:pPr>
              <w:pStyle w:val="6"/>
              <w:widowControl/>
              <w:spacing w:beforeAutospacing="0" w:afterAutospacing="0"/>
              <w:ind w:firstLine="640" w:firstLineChars="200"/>
              <w:rPr>
                <w:rFonts w:ascii="楷体" w:hAnsi="楷体" w:eastAsia="楷体"/>
                <w:sz w:val="32"/>
                <w:szCs w:val="32"/>
              </w:rPr>
            </w:pPr>
            <w:r>
              <w:rPr>
                <w:rFonts w:hint="eastAsia" w:ascii="楷体" w:hAnsi="楷体" w:eastAsia="楷体"/>
                <w:sz w:val="32"/>
                <w:szCs w:val="32"/>
              </w:rPr>
              <w:t>工程类别：三类工程。</w:t>
            </w:r>
          </w:p>
          <w:p w14:paraId="3C8F7BA4">
            <w:pPr>
              <w:pStyle w:val="2"/>
              <w:numPr>
                <w:ilvl w:val="0"/>
                <w:numId w:val="2"/>
              </w:numPr>
              <w:adjustRightInd w:val="0"/>
              <w:snapToGrid w:val="0"/>
              <w:spacing w:line="360" w:lineRule="auto"/>
              <w:ind w:left="720" w:leftChars="0" w:firstLineChars="0"/>
              <w:rPr>
                <w:rFonts w:ascii="楷体" w:hAnsi="楷体" w:eastAsia="楷体"/>
                <w:b/>
                <w:sz w:val="32"/>
                <w:szCs w:val="32"/>
              </w:rPr>
            </w:pPr>
            <w:r>
              <w:rPr>
                <w:rFonts w:hint="eastAsia" w:ascii="楷体" w:hAnsi="楷体" w:eastAsia="楷体"/>
                <w:b/>
                <w:sz w:val="32"/>
                <w:szCs w:val="32"/>
              </w:rPr>
              <w:t>编制范围</w:t>
            </w:r>
          </w:p>
          <w:p w14:paraId="232CF4B0">
            <w:pPr>
              <w:spacing w:line="360" w:lineRule="auto"/>
              <w:ind w:firstLine="640" w:firstLineChars="200"/>
              <w:rPr>
                <w:rFonts w:ascii="楷体" w:hAnsi="楷体" w:eastAsia="楷体"/>
                <w:sz w:val="32"/>
                <w:szCs w:val="32"/>
              </w:rPr>
            </w:pPr>
            <w:r>
              <w:rPr>
                <w:rFonts w:hint="eastAsia" w:ascii="楷体" w:hAnsi="楷体" w:eastAsia="楷体"/>
                <w:sz w:val="32"/>
                <w:szCs w:val="32"/>
              </w:rPr>
              <w:t>1、</w:t>
            </w:r>
            <w:r>
              <w:rPr>
                <w:rFonts w:hint="eastAsia" w:ascii="楷体" w:hAnsi="楷体" w:eastAsia="楷体"/>
                <w:sz w:val="32"/>
                <w:szCs w:val="32"/>
                <w:lang w:val="en-US" w:eastAsia="zh-CN"/>
              </w:rPr>
              <w:t>市政大型土石方、市政桥涵</w:t>
            </w:r>
            <w:r>
              <w:rPr>
                <w:rFonts w:hint="eastAsia" w:ascii="楷体" w:hAnsi="楷体" w:eastAsia="楷体"/>
                <w:sz w:val="32"/>
                <w:szCs w:val="32"/>
              </w:rPr>
              <w:t>：图纸包含的所有内容；</w:t>
            </w:r>
          </w:p>
          <w:p w14:paraId="499BC401">
            <w:pPr>
              <w:pStyle w:val="2"/>
              <w:adjustRightInd w:val="0"/>
              <w:snapToGrid w:val="0"/>
              <w:spacing w:line="360" w:lineRule="auto"/>
              <w:ind w:left="0" w:leftChars="0" w:firstLine="0" w:firstLineChars="0"/>
              <w:rPr>
                <w:rFonts w:ascii="楷体" w:hAnsi="楷体" w:eastAsia="楷体"/>
                <w:b/>
                <w:sz w:val="32"/>
                <w:szCs w:val="32"/>
              </w:rPr>
            </w:pPr>
            <w:r>
              <w:rPr>
                <w:rFonts w:hint="eastAsia" w:ascii="楷体" w:hAnsi="楷体" w:eastAsia="楷体"/>
                <w:b/>
                <w:sz w:val="32"/>
                <w:szCs w:val="32"/>
              </w:rPr>
              <w:t>三、编制依据</w:t>
            </w:r>
            <w:bookmarkStart w:id="0" w:name="_GoBack"/>
            <w:bookmarkEnd w:id="0"/>
          </w:p>
          <w:p w14:paraId="3773E4C7">
            <w:pPr>
              <w:spacing w:line="360" w:lineRule="auto"/>
              <w:ind w:firstLine="640" w:firstLineChars="200"/>
              <w:rPr>
                <w:rFonts w:hint="eastAsia" w:ascii="楷体" w:hAnsi="楷体" w:eastAsia="楷体" w:cs="Times New Roman"/>
                <w:sz w:val="32"/>
                <w:szCs w:val="32"/>
                <w:lang w:eastAsia="zh-CN"/>
              </w:rPr>
            </w:pPr>
            <w:r>
              <w:rPr>
                <w:rFonts w:hint="eastAsia" w:ascii="楷体" w:hAnsi="楷体" w:eastAsia="楷体"/>
                <w:sz w:val="32"/>
                <w:szCs w:val="32"/>
              </w:rPr>
              <w:t>1、本工程执行现行国家标准《建设工程工程量清单计价规范》（GB50500-2013）；《房屋建筑与装饰工程工程量计算规范》(GB50854-2013）;《通用安装工程工程量计算规范》(GB50856-2013）</w:t>
            </w:r>
            <w:r>
              <w:rPr>
                <w:rFonts w:hint="eastAsia" w:ascii="楷体" w:hAnsi="楷体" w:eastAsia="楷体"/>
                <w:sz w:val="32"/>
                <w:szCs w:val="32"/>
                <w:lang w:eastAsia="zh-CN"/>
              </w:rPr>
              <w:t>；</w:t>
            </w:r>
            <w:r>
              <w:rPr>
                <w:rFonts w:hint="eastAsia" w:ascii="楷体" w:hAnsi="楷体" w:eastAsia="楷体" w:cs="Times New Roman"/>
                <w:sz w:val="32"/>
                <w:szCs w:val="32"/>
              </w:rPr>
              <w:t>《</w:t>
            </w:r>
            <w:r>
              <w:rPr>
                <w:rFonts w:hint="eastAsia" w:ascii="楷体" w:hAnsi="楷体" w:eastAsia="楷体" w:cs="Times New Roman"/>
                <w:sz w:val="32"/>
                <w:szCs w:val="32"/>
                <w:lang w:eastAsia="zh-CN"/>
              </w:rPr>
              <w:t>市政</w:t>
            </w:r>
            <w:r>
              <w:rPr>
                <w:rFonts w:hint="eastAsia" w:ascii="楷体" w:hAnsi="楷体" w:eastAsia="楷体" w:cs="Times New Roman"/>
                <w:sz w:val="32"/>
                <w:szCs w:val="32"/>
              </w:rPr>
              <w:t>工程工程量计算规范》（GB5085</w:t>
            </w:r>
            <w:r>
              <w:rPr>
                <w:rFonts w:hint="eastAsia" w:ascii="楷体" w:hAnsi="楷体" w:eastAsia="楷体" w:cs="Times New Roman"/>
                <w:sz w:val="32"/>
                <w:szCs w:val="32"/>
                <w:lang w:val="en-US" w:eastAsia="zh-CN"/>
              </w:rPr>
              <w:t>7</w:t>
            </w:r>
            <w:r>
              <w:rPr>
                <w:rFonts w:hint="eastAsia" w:ascii="楷体" w:hAnsi="楷体" w:eastAsia="楷体" w:cs="Times New Roman"/>
                <w:sz w:val="32"/>
                <w:szCs w:val="32"/>
              </w:rPr>
              <w:t>-2013）</w:t>
            </w:r>
            <w:r>
              <w:rPr>
                <w:rFonts w:hint="eastAsia" w:ascii="楷体" w:hAnsi="楷体" w:eastAsia="楷体"/>
                <w:sz w:val="32"/>
                <w:szCs w:val="32"/>
              </w:rPr>
              <w:t>；</w:t>
            </w:r>
            <w:r>
              <w:rPr>
                <w:rFonts w:hint="eastAsia" w:ascii="楷体" w:hAnsi="楷体" w:eastAsia="楷体" w:cs="Times New Roman"/>
                <w:sz w:val="32"/>
                <w:szCs w:val="32"/>
              </w:rPr>
              <w:t>《</w:t>
            </w:r>
            <w:r>
              <w:rPr>
                <w:rFonts w:hint="eastAsia" w:ascii="楷体" w:hAnsi="楷体" w:eastAsia="楷体" w:cs="Times New Roman"/>
                <w:sz w:val="32"/>
                <w:szCs w:val="32"/>
                <w:lang w:eastAsia="zh-CN"/>
              </w:rPr>
              <w:t>园林绿化</w:t>
            </w:r>
            <w:r>
              <w:rPr>
                <w:rFonts w:hint="eastAsia" w:ascii="楷体" w:hAnsi="楷体" w:eastAsia="楷体" w:cs="Times New Roman"/>
                <w:sz w:val="32"/>
                <w:szCs w:val="32"/>
              </w:rPr>
              <w:t>工程工程量计算规范》（GB5085</w:t>
            </w:r>
            <w:r>
              <w:rPr>
                <w:rFonts w:hint="eastAsia" w:ascii="楷体" w:hAnsi="楷体" w:eastAsia="楷体" w:cs="Times New Roman"/>
                <w:sz w:val="32"/>
                <w:szCs w:val="32"/>
                <w:lang w:val="en-US" w:eastAsia="zh-CN"/>
              </w:rPr>
              <w:t>8</w:t>
            </w:r>
            <w:r>
              <w:rPr>
                <w:rFonts w:hint="eastAsia" w:ascii="楷体" w:hAnsi="楷体" w:eastAsia="楷体" w:cs="Times New Roman"/>
                <w:sz w:val="32"/>
                <w:szCs w:val="32"/>
              </w:rPr>
              <w:t>-2013）</w:t>
            </w:r>
            <w:r>
              <w:rPr>
                <w:rFonts w:hint="eastAsia" w:ascii="楷体" w:hAnsi="楷体" w:eastAsia="楷体" w:cs="Times New Roman"/>
                <w:sz w:val="32"/>
                <w:szCs w:val="32"/>
                <w:lang w:eastAsia="zh-CN"/>
              </w:rPr>
              <w:t>。</w:t>
            </w:r>
          </w:p>
          <w:p w14:paraId="352A92B5">
            <w:pPr>
              <w:spacing w:line="360" w:lineRule="auto"/>
              <w:ind w:firstLine="640" w:firstLineChars="200"/>
              <w:rPr>
                <w:rFonts w:hint="eastAsia" w:ascii="楷体" w:hAnsi="楷体" w:eastAsia="楷体" w:cs="Times New Roman"/>
                <w:sz w:val="32"/>
                <w:szCs w:val="32"/>
                <w:lang w:eastAsia="zh-CN"/>
              </w:rPr>
            </w:pPr>
            <w:r>
              <w:rPr>
                <w:rFonts w:hint="eastAsia" w:ascii="楷体" w:hAnsi="楷体" w:eastAsia="楷体"/>
                <w:sz w:val="32"/>
                <w:szCs w:val="32"/>
              </w:rPr>
              <w:t>2、2014年《江苏省建筑与装饰工程计价定额》、2014年《江苏省安装工程计价定额》、2014年《江苏省市政工程计价定额》</w:t>
            </w:r>
            <w:r>
              <w:rPr>
                <w:rFonts w:hint="eastAsia" w:ascii="楷体" w:hAnsi="楷体" w:eastAsia="楷体"/>
                <w:sz w:val="32"/>
                <w:szCs w:val="32"/>
                <w:lang w:eastAsia="zh-CN"/>
              </w:rPr>
              <w:t>、</w:t>
            </w:r>
            <w:r>
              <w:rPr>
                <w:rFonts w:hint="eastAsia" w:ascii="楷体" w:hAnsi="楷体" w:eastAsia="楷体" w:cs="Times New Roman"/>
                <w:sz w:val="32"/>
                <w:szCs w:val="32"/>
              </w:rPr>
              <w:t>《江苏</w:t>
            </w:r>
            <w:r>
              <w:rPr>
                <w:rFonts w:hint="eastAsia" w:ascii="楷体" w:hAnsi="楷体" w:eastAsia="楷体" w:cs="Times New Roman"/>
                <w:sz w:val="32"/>
                <w:szCs w:val="32"/>
                <w:lang w:eastAsia="zh-CN"/>
              </w:rPr>
              <w:t>省仿古建筑与园林工程计价表</w:t>
            </w:r>
            <w:r>
              <w:rPr>
                <w:rFonts w:hint="eastAsia" w:ascii="楷体" w:hAnsi="楷体" w:eastAsia="楷体" w:cs="Times New Roman"/>
                <w:sz w:val="32"/>
                <w:szCs w:val="32"/>
              </w:rPr>
              <w:t>》（20</w:t>
            </w:r>
            <w:r>
              <w:rPr>
                <w:rFonts w:hint="eastAsia" w:ascii="楷体" w:hAnsi="楷体" w:eastAsia="楷体" w:cs="Times New Roman"/>
                <w:sz w:val="32"/>
                <w:szCs w:val="32"/>
                <w:lang w:val="en-US" w:eastAsia="zh-CN"/>
              </w:rPr>
              <w:t>07</w:t>
            </w:r>
            <w:r>
              <w:rPr>
                <w:rFonts w:hint="eastAsia" w:ascii="楷体" w:hAnsi="楷体" w:eastAsia="楷体" w:cs="Times New Roman"/>
                <w:sz w:val="32"/>
                <w:szCs w:val="32"/>
              </w:rPr>
              <w:t>版）</w:t>
            </w:r>
            <w:r>
              <w:rPr>
                <w:rFonts w:hint="eastAsia" w:ascii="楷体" w:hAnsi="楷体" w:eastAsia="楷体" w:cs="Times New Roman"/>
                <w:sz w:val="32"/>
                <w:szCs w:val="32"/>
                <w:lang w:eastAsia="zh-CN"/>
              </w:rPr>
              <w:t>。</w:t>
            </w:r>
          </w:p>
          <w:p w14:paraId="7192E2F1">
            <w:pPr>
              <w:spacing w:line="360" w:lineRule="auto"/>
              <w:ind w:firstLine="640" w:firstLineChars="200"/>
              <w:rPr>
                <w:rFonts w:hint="eastAsia" w:ascii="楷体" w:hAnsi="楷体" w:eastAsia="楷体"/>
                <w:sz w:val="32"/>
                <w:szCs w:val="32"/>
              </w:rPr>
            </w:pPr>
            <w:r>
              <w:rPr>
                <w:rFonts w:hint="eastAsia" w:ascii="楷体" w:hAnsi="楷体" w:eastAsia="楷体"/>
                <w:sz w:val="32"/>
                <w:szCs w:val="32"/>
              </w:rPr>
              <w:t>3、2014年《江苏省建设工程费用定额》及苏建价(2016)154号文件关于建筑业实施营改增后江苏省建设工程计价依据调整的通知；</w:t>
            </w:r>
          </w:p>
          <w:p w14:paraId="0534DFF7">
            <w:pPr>
              <w:spacing w:line="360" w:lineRule="auto"/>
              <w:ind w:firstLine="640" w:firstLineChars="200"/>
              <w:rPr>
                <w:rFonts w:ascii="楷体" w:hAnsi="楷体" w:eastAsia="楷体"/>
                <w:bCs/>
                <w:sz w:val="32"/>
                <w:szCs w:val="32"/>
              </w:rPr>
            </w:pPr>
            <w:r>
              <w:rPr>
                <w:rFonts w:hint="eastAsia" w:ascii="楷体" w:hAnsi="楷体" w:eastAsia="楷体"/>
                <w:bCs/>
                <w:sz w:val="32"/>
                <w:szCs w:val="32"/>
                <w:lang w:val="en-US" w:eastAsia="zh-CN"/>
              </w:rPr>
              <w:t>4</w:t>
            </w:r>
            <w:r>
              <w:rPr>
                <w:rFonts w:hint="eastAsia" w:ascii="楷体" w:hAnsi="楷体" w:eastAsia="楷体"/>
                <w:bCs/>
                <w:sz w:val="32"/>
                <w:szCs w:val="32"/>
              </w:rPr>
              <w:t>、人工单价按照苏建函价 [202</w:t>
            </w:r>
            <w:r>
              <w:rPr>
                <w:rFonts w:hint="eastAsia" w:ascii="楷体" w:hAnsi="楷体" w:eastAsia="楷体"/>
                <w:bCs/>
                <w:sz w:val="32"/>
                <w:szCs w:val="32"/>
                <w:lang w:val="en-US" w:eastAsia="zh-CN"/>
              </w:rPr>
              <w:t>5</w:t>
            </w:r>
            <w:r>
              <w:rPr>
                <w:rFonts w:hint="eastAsia" w:ascii="楷体" w:hAnsi="楷体" w:eastAsia="楷体"/>
                <w:bCs/>
                <w:sz w:val="32"/>
                <w:szCs w:val="32"/>
              </w:rPr>
              <w:t>]</w:t>
            </w:r>
            <w:r>
              <w:rPr>
                <w:rFonts w:hint="eastAsia" w:ascii="楷体" w:hAnsi="楷体" w:eastAsia="楷体"/>
                <w:bCs/>
                <w:sz w:val="32"/>
                <w:szCs w:val="32"/>
                <w:lang w:val="en-US" w:eastAsia="zh-CN"/>
              </w:rPr>
              <w:t>273</w:t>
            </w:r>
            <w:r>
              <w:rPr>
                <w:rFonts w:hint="eastAsia" w:ascii="楷体" w:hAnsi="楷体" w:eastAsia="楷体"/>
                <w:bCs/>
                <w:sz w:val="32"/>
                <w:szCs w:val="32"/>
              </w:rPr>
              <w:t>号文件执行；</w:t>
            </w:r>
          </w:p>
          <w:p w14:paraId="3FFDFECE">
            <w:pPr>
              <w:spacing w:line="360" w:lineRule="auto"/>
              <w:ind w:firstLine="640" w:firstLineChars="200"/>
              <w:rPr>
                <w:rFonts w:ascii="楷体" w:hAnsi="楷体" w:eastAsia="楷体"/>
                <w:bCs/>
                <w:sz w:val="32"/>
                <w:szCs w:val="32"/>
              </w:rPr>
            </w:pPr>
            <w:r>
              <w:rPr>
                <w:rFonts w:hint="eastAsia" w:ascii="楷体" w:hAnsi="楷体" w:eastAsia="楷体"/>
                <w:bCs/>
                <w:sz w:val="32"/>
                <w:szCs w:val="32"/>
              </w:rPr>
              <w:t>5、有关的政策性文件规定；</w:t>
            </w:r>
          </w:p>
          <w:p w14:paraId="3853CC71">
            <w:pPr>
              <w:spacing w:line="360" w:lineRule="auto"/>
              <w:ind w:firstLine="640" w:firstLineChars="200"/>
              <w:rPr>
                <w:rFonts w:ascii="楷体" w:hAnsi="楷体" w:eastAsia="楷体"/>
                <w:sz w:val="32"/>
                <w:szCs w:val="32"/>
              </w:rPr>
            </w:pPr>
            <w:r>
              <w:rPr>
                <w:rFonts w:hint="eastAsia" w:ascii="楷体" w:hAnsi="楷体" w:eastAsia="楷体"/>
                <w:sz w:val="32"/>
                <w:szCs w:val="32"/>
              </w:rPr>
              <w:t>6、省住房城乡建设厅关于调整建设工程按质论价等费用计取方法的公告【2018】第24号。</w:t>
            </w:r>
          </w:p>
          <w:p w14:paraId="56F36F12">
            <w:pPr>
              <w:pStyle w:val="2"/>
              <w:adjustRightInd w:val="0"/>
              <w:snapToGrid w:val="0"/>
              <w:spacing w:line="360" w:lineRule="auto"/>
              <w:ind w:left="0" w:leftChars="0" w:firstLine="0" w:firstLineChars="0"/>
              <w:rPr>
                <w:rFonts w:ascii="楷体" w:hAnsi="楷体" w:eastAsia="楷体"/>
                <w:b/>
                <w:sz w:val="32"/>
                <w:szCs w:val="32"/>
              </w:rPr>
            </w:pPr>
            <w:r>
              <w:rPr>
                <w:rFonts w:hint="eastAsia" w:ascii="楷体" w:hAnsi="楷体" w:eastAsia="楷体"/>
                <w:b/>
                <w:sz w:val="32"/>
                <w:szCs w:val="32"/>
              </w:rPr>
              <w:t>四、编制中需要说明的问题：</w:t>
            </w:r>
          </w:p>
          <w:p w14:paraId="141582D0">
            <w:pPr>
              <w:spacing w:line="360" w:lineRule="auto"/>
              <w:ind w:firstLine="640" w:firstLineChars="200"/>
              <w:rPr>
                <w:rFonts w:hint="eastAsia" w:ascii="楷体" w:hAnsi="楷体" w:eastAsia="楷体" w:cs="Times New Roman"/>
                <w:sz w:val="32"/>
                <w:szCs w:val="32"/>
              </w:rPr>
            </w:pPr>
            <w:r>
              <w:rPr>
                <w:rFonts w:hint="eastAsia" w:ascii="楷体" w:hAnsi="楷体" w:eastAsia="楷体"/>
                <w:sz w:val="32"/>
                <w:szCs w:val="32"/>
              </w:rPr>
              <w:t>1、</w:t>
            </w:r>
            <w:r>
              <w:rPr>
                <w:rFonts w:hint="eastAsia" w:ascii="楷体" w:hAnsi="楷体" w:eastAsia="楷体" w:cs="Times New Roman"/>
                <w:sz w:val="32"/>
                <w:szCs w:val="32"/>
              </w:rPr>
              <w:t>材料价格按《睢宁县建筑工程部分建材综合价格》及《徐州工程造价信息》20</w:t>
            </w:r>
            <w:r>
              <w:rPr>
                <w:rFonts w:hint="eastAsia" w:ascii="楷体" w:hAnsi="楷体" w:eastAsia="楷体" w:cs="Times New Roman"/>
                <w:sz w:val="32"/>
                <w:szCs w:val="32"/>
                <w:lang w:val="en-US" w:eastAsia="zh-CN"/>
              </w:rPr>
              <w:t>25</w:t>
            </w:r>
            <w:r>
              <w:rPr>
                <w:rFonts w:hint="eastAsia" w:ascii="楷体" w:hAnsi="楷体" w:eastAsia="楷体" w:cs="Times New Roman"/>
                <w:sz w:val="32"/>
                <w:szCs w:val="32"/>
              </w:rPr>
              <w:t>年第</w:t>
            </w:r>
            <w:r>
              <w:rPr>
                <w:rFonts w:hint="eastAsia" w:ascii="楷体" w:hAnsi="楷体" w:eastAsia="楷体" w:cs="Times New Roman"/>
                <w:sz w:val="32"/>
                <w:szCs w:val="32"/>
                <w:lang w:val="en-US" w:eastAsia="zh-CN"/>
              </w:rPr>
              <w:t>10</w:t>
            </w:r>
            <w:r>
              <w:rPr>
                <w:rFonts w:hint="eastAsia" w:ascii="楷体" w:hAnsi="楷体" w:eastAsia="楷体" w:cs="Times New Roman"/>
                <w:sz w:val="32"/>
                <w:szCs w:val="32"/>
              </w:rPr>
              <w:t>期</w:t>
            </w:r>
            <w:r>
              <w:rPr>
                <w:rFonts w:hint="eastAsia" w:ascii="楷体" w:hAnsi="楷体" w:eastAsia="楷体" w:cs="Times New Roman"/>
                <w:sz w:val="32"/>
                <w:szCs w:val="32"/>
                <w:lang w:eastAsia="zh-CN"/>
              </w:rPr>
              <w:t>执行</w:t>
            </w:r>
            <w:r>
              <w:rPr>
                <w:rFonts w:hint="eastAsia" w:ascii="楷体" w:hAnsi="楷体" w:eastAsia="楷体" w:cs="Times New Roman"/>
                <w:sz w:val="32"/>
                <w:szCs w:val="32"/>
                <w:lang w:val="en-US" w:eastAsia="zh-CN"/>
              </w:rPr>
              <w:t>，部分材料价格按2025年10月10日投资评审中心</w:t>
            </w:r>
            <w:r>
              <w:rPr>
                <w:rFonts w:hint="eastAsia" w:ascii="楷体" w:hAnsi="楷体" w:eastAsia="楷体" w:cs="Times New Roman"/>
                <w:sz w:val="32"/>
                <w:szCs w:val="32"/>
              </w:rPr>
              <w:t>《</w:t>
            </w:r>
            <w:r>
              <w:rPr>
                <w:rFonts w:hint="eastAsia" w:ascii="楷体" w:hAnsi="楷体" w:eastAsia="楷体" w:cs="Times New Roman"/>
                <w:sz w:val="32"/>
                <w:szCs w:val="32"/>
                <w:lang w:val="en-US" w:eastAsia="zh-CN"/>
              </w:rPr>
              <w:t>便函</w:t>
            </w:r>
            <w:r>
              <w:rPr>
                <w:rFonts w:hint="eastAsia" w:ascii="楷体" w:hAnsi="楷体" w:eastAsia="楷体" w:cs="Times New Roman"/>
                <w:sz w:val="32"/>
                <w:szCs w:val="32"/>
              </w:rPr>
              <w:t>》</w:t>
            </w:r>
            <w:r>
              <w:rPr>
                <w:rFonts w:hint="eastAsia" w:ascii="楷体" w:hAnsi="楷体" w:eastAsia="楷体" w:cs="Times New Roman"/>
                <w:sz w:val="32"/>
                <w:szCs w:val="32"/>
                <w:lang w:val="en-US" w:eastAsia="zh-CN"/>
              </w:rPr>
              <w:t>执行，部分材料价格参照市场价格</w:t>
            </w:r>
            <w:r>
              <w:rPr>
                <w:rFonts w:hint="eastAsia" w:ascii="楷体" w:hAnsi="楷体" w:eastAsia="楷体" w:cs="Times New Roman"/>
                <w:sz w:val="32"/>
                <w:szCs w:val="32"/>
              </w:rPr>
              <w:t>。</w:t>
            </w:r>
          </w:p>
          <w:p w14:paraId="2F12EEFD">
            <w:pPr>
              <w:spacing w:line="360" w:lineRule="auto"/>
              <w:ind w:firstLine="624" w:firstLineChars="195"/>
              <w:rPr>
                <w:rFonts w:hint="eastAsia" w:ascii="楷体" w:hAnsi="楷体" w:eastAsia="楷体" w:cs="Times New Roman"/>
                <w:sz w:val="32"/>
                <w:szCs w:val="32"/>
              </w:rPr>
            </w:pPr>
            <w:r>
              <w:rPr>
                <w:rFonts w:hint="eastAsia" w:ascii="楷体" w:hAnsi="楷体" w:eastAsia="楷体"/>
                <w:sz w:val="32"/>
                <w:szCs w:val="32"/>
              </w:rPr>
              <w:t>2、</w:t>
            </w:r>
            <w:r>
              <w:rPr>
                <w:rFonts w:hint="eastAsia" w:ascii="楷体" w:hAnsi="楷体" w:eastAsia="楷体"/>
                <w:sz w:val="32"/>
                <w:szCs w:val="32"/>
                <w:lang w:val="en-US" w:eastAsia="zh-CN"/>
              </w:rPr>
              <w:t>安全文明施工费：</w:t>
            </w:r>
          </w:p>
          <w:p w14:paraId="1760C264">
            <w:pPr>
              <w:spacing w:line="360" w:lineRule="auto"/>
              <w:ind w:firstLine="624" w:firstLineChars="195"/>
              <w:rPr>
                <w:rFonts w:hint="eastAsia" w:ascii="楷体" w:hAnsi="楷体" w:eastAsia="楷体"/>
                <w:sz w:val="32"/>
                <w:szCs w:val="32"/>
                <w:lang w:val="en-US" w:eastAsia="zh-CN"/>
              </w:rPr>
            </w:pPr>
            <w:r>
              <w:rPr>
                <w:rFonts w:hint="eastAsia" w:ascii="楷体" w:hAnsi="楷体" w:eastAsia="楷体"/>
                <w:sz w:val="32"/>
                <w:szCs w:val="32"/>
                <w:lang w:val="en-US" w:eastAsia="zh-CN"/>
              </w:rPr>
              <w:t>1）、</w:t>
            </w:r>
            <w:r>
              <w:rPr>
                <w:rFonts w:hint="eastAsia" w:ascii="楷体" w:hAnsi="楷体" w:eastAsia="楷体"/>
                <w:sz w:val="32"/>
                <w:szCs w:val="32"/>
              </w:rPr>
              <w:t>现场安全文明施工基本费：</w:t>
            </w:r>
            <w:r>
              <w:rPr>
                <w:rFonts w:hint="eastAsia" w:ascii="楷体" w:hAnsi="楷体" w:eastAsia="楷体"/>
                <w:sz w:val="32"/>
                <w:szCs w:val="32"/>
                <w:lang w:val="en-US" w:eastAsia="zh-CN"/>
              </w:rPr>
              <w:t>市政大型土石方</w:t>
            </w:r>
            <w:r>
              <w:rPr>
                <w:rFonts w:hint="eastAsia" w:ascii="楷体" w:hAnsi="楷体" w:eastAsia="楷体"/>
                <w:sz w:val="32"/>
                <w:szCs w:val="32"/>
              </w:rPr>
              <w:t>按</w:t>
            </w:r>
            <w:r>
              <w:rPr>
                <w:rFonts w:hint="eastAsia" w:ascii="楷体" w:hAnsi="楷体" w:eastAsia="楷体"/>
                <w:sz w:val="32"/>
                <w:szCs w:val="32"/>
                <w:lang w:val="en-US" w:eastAsia="zh-CN"/>
              </w:rPr>
              <w:t>2.2</w:t>
            </w:r>
            <w:r>
              <w:rPr>
                <w:rFonts w:hint="eastAsia" w:ascii="楷体" w:hAnsi="楷体" w:eastAsia="楷体"/>
                <w:sz w:val="32"/>
                <w:szCs w:val="32"/>
              </w:rPr>
              <w:t>%计取</w:t>
            </w:r>
            <w:r>
              <w:rPr>
                <w:rFonts w:hint="eastAsia" w:ascii="楷体" w:hAnsi="楷体" w:eastAsia="楷体"/>
                <w:sz w:val="32"/>
                <w:szCs w:val="32"/>
                <w:lang w:eastAsia="zh-CN"/>
              </w:rPr>
              <w:t>、</w:t>
            </w:r>
            <w:r>
              <w:rPr>
                <w:rFonts w:hint="eastAsia" w:ascii="楷体" w:hAnsi="楷体" w:eastAsia="楷体"/>
                <w:sz w:val="32"/>
                <w:szCs w:val="32"/>
                <w:lang w:val="en-US" w:eastAsia="zh-CN"/>
              </w:rPr>
              <w:t>市政桥涵</w:t>
            </w:r>
            <w:r>
              <w:rPr>
                <w:rFonts w:hint="eastAsia" w:ascii="楷体" w:hAnsi="楷体" w:eastAsia="楷体"/>
                <w:sz w:val="32"/>
                <w:szCs w:val="32"/>
              </w:rPr>
              <w:t>按</w:t>
            </w:r>
            <w:r>
              <w:rPr>
                <w:rFonts w:hint="eastAsia" w:ascii="楷体" w:hAnsi="楷体" w:eastAsia="楷体"/>
                <w:sz w:val="32"/>
                <w:szCs w:val="32"/>
                <w:lang w:val="en-US" w:eastAsia="zh-CN"/>
              </w:rPr>
              <w:t>2.2</w:t>
            </w:r>
            <w:r>
              <w:rPr>
                <w:rFonts w:hint="eastAsia" w:ascii="楷体" w:hAnsi="楷体" w:eastAsia="楷体"/>
                <w:sz w:val="32"/>
                <w:szCs w:val="32"/>
              </w:rPr>
              <w:t>%计取</w:t>
            </w:r>
            <w:r>
              <w:rPr>
                <w:rFonts w:hint="eastAsia" w:ascii="楷体" w:hAnsi="楷体" w:eastAsia="楷体"/>
                <w:sz w:val="32"/>
                <w:szCs w:val="32"/>
                <w:lang w:eastAsia="zh-CN"/>
              </w:rPr>
              <w:t>。</w:t>
            </w:r>
          </w:p>
          <w:p w14:paraId="00DE267A">
            <w:pPr>
              <w:spacing w:line="360" w:lineRule="auto"/>
              <w:ind w:firstLine="640" w:firstLineChars="200"/>
              <w:rPr>
                <w:rFonts w:ascii="楷体" w:hAnsi="楷体" w:eastAsia="楷体"/>
                <w:sz w:val="32"/>
                <w:szCs w:val="32"/>
              </w:rPr>
            </w:pPr>
            <w:r>
              <w:rPr>
                <w:rFonts w:hint="eastAsia" w:ascii="楷体" w:hAnsi="楷体" w:eastAsia="楷体"/>
                <w:sz w:val="32"/>
                <w:szCs w:val="32"/>
                <w:lang w:val="en-US" w:eastAsia="zh-CN"/>
              </w:rPr>
              <w:t>2）、</w:t>
            </w:r>
            <w:r>
              <w:rPr>
                <w:rFonts w:hint="eastAsia" w:ascii="楷体" w:hAnsi="楷体" w:eastAsia="楷体"/>
                <w:sz w:val="32"/>
                <w:szCs w:val="32"/>
              </w:rPr>
              <w:t>现场安全文明施工扬尘污染防治增加费：</w:t>
            </w:r>
            <w:r>
              <w:rPr>
                <w:rFonts w:hint="eastAsia" w:ascii="楷体" w:hAnsi="楷体" w:eastAsia="楷体"/>
                <w:sz w:val="32"/>
                <w:szCs w:val="32"/>
                <w:lang w:val="en-US" w:eastAsia="zh-CN"/>
              </w:rPr>
              <w:t>市政大型土石方</w:t>
            </w:r>
            <w:r>
              <w:rPr>
                <w:rFonts w:hint="eastAsia" w:ascii="楷体" w:hAnsi="楷体" w:eastAsia="楷体"/>
                <w:sz w:val="32"/>
                <w:szCs w:val="32"/>
              </w:rPr>
              <w:t>按</w:t>
            </w:r>
            <w:r>
              <w:rPr>
                <w:rFonts w:hint="eastAsia" w:ascii="楷体" w:hAnsi="楷体" w:eastAsia="楷体"/>
                <w:sz w:val="32"/>
                <w:szCs w:val="32"/>
                <w:lang w:val="en-US" w:eastAsia="zh-CN"/>
              </w:rPr>
              <w:t>0.31</w:t>
            </w:r>
            <w:r>
              <w:rPr>
                <w:rFonts w:hint="eastAsia" w:ascii="楷体" w:hAnsi="楷体" w:eastAsia="楷体"/>
                <w:sz w:val="32"/>
                <w:szCs w:val="32"/>
              </w:rPr>
              <w:t>%计取</w:t>
            </w:r>
            <w:r>
              <w:rPr>
                <w:rFonts w:hint="eastAsia" w:ascii="楷体" w:hAnsi="楷体" w:eastAsia="楷体"/>
                <w:sz w:val="32"/>
                <w:szCs w:val="32"/>
                <w:lang w:eastAsia="zh-CN"/>
              </w:rPr>
              <w:t>、</w:t>
            </w:r>
            <w:r>
              <w:rPr>
                <w:rFonts w:hint="eastAsia" w:ascii="楷体" w:hAnsi="楷体" w:eastAsia="楷体"/>
                <w:sz w:val="32"/>
                <w:szCs w:val="32"/>
                <w:lang w:val="en-US" w:eastAsia="zh-CN"/>
              </w:rPr>
              <w:t>市政桥涵</w:t>
            </w:r>
            <w:r>
              <w:rPr>
                <w:rFonts w:hint="eastAsia" w:ascii="楷体" w:hAnsi="楷体" w:eastAsia="楷体"/>
                <w:sz w:val="32"/>
                <w:szCs w:val="32"/>
              </w:rPr>
              <w:t>按</w:t>
            </w:r>
            <w:r>
              <w:rPr>
                <w:rFonts w:hint="eastAsia" w:ascii="楷体" w:hAnsi="楷体" w:eastAsia="楷体"/>
                <w:sz w:val="32"/>
                <w:szCs w:val="32"/>
                <w:lang w:val="en-US" w:eastAsia="zh-CN"/>
              </w:rPr>
              <w:t>0.31</w:t>
            </w:r>
            <w:r>
              <w:rPr>
                <w:rFonts w:hint="eastAsia" w:ascii="楷体" w:hAnsi="楷体" w:eastAsia="楷体"/>
                <w:sz w:val="32"/>
                <w:szCs w:val="32"/>
              </w:rPr>
              <w:t>%计取</w:t>
            </w:r>
            <w:r>
              <w:rPr>
                <w:rFonts w:hint="eastAsia" w:ascii="楷体" w:hAnsi="楷体" w:eastAsia="楷体"/>
                <w:sz w:val="32"/>
                <w:szCs w:val="32"/>
                <w:lang w:eastAsia="zh-CN"/>
              </w:rPr>
              <w:t>。</w:t>
            </w:r>
          </w:p>
          <w:p w14:paraId="24599A63">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夜间施工费：本次预算不计，投标单位自主报价；</w:t>
            </w:r>
          </w:p>
          <w:p w14:paraId="6B43E8C1">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二次搬运费：本次预算不计，投标单位自主报价</w:t>
            </w:r>
          </w:p>
          <w:p w14:paraId="5607DAA4">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冬雨季施工费：本次预算不计，投标单位自主报价；</w:t>
            </w:r>
          </w:p>
          <w:p w14:paraId="57DF9054">
            <w:pPr>
              <w:numPr>
                <w:ilvl w:val="0"/>
                <w:numId w:val="3"/>
              </w:numPr>
              <w:spacing w:line="360" w:lineRule="auto"/>
              <w:ind w:firstLine="800" w:firstLineChars="250"/>
              <w:rPr>
                <w:rFonts w:hint="eastAsia" w:ascii="楷体" w:hAnsi="楷体" w:eastAsia="楷体" w:cs="Times New Roman"/>
                <w:sz w:val="32"/>
                <w:szCs w:val="32"/>
              </w:rPr>
            </w:pPr>
            <w:r>
              <w:rPr>
                <w:rFonts w:hint="eastAsia" w:ascii="楷体" w:hAnsi="楷体" w:eastAsia="楷体" w:cs="Times New Roman"/>
                <w:sz w:val="32"/>
                <w:szCs w:val="32"/>
              </w:rPr>
              <w:t>行车、行人干扰</w:t>
            </w:r>
            <w:r>
              <w:rPr>
                <w:rFonts w:hint="eastAsia" w:ascii="楷体" w:hAnsi="楷体" w:eastAsia="楷体"/>
                <w:sz w:val="32"/>
                <w:szCs w:val="32"/>
              </w:rPr>
              <w:t>：本次预算不计，投标单位自主报价；</w:t>
            </w:r>
          </w:p>
          <w:p w14:paraId="3697B959">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地上、地下设施、建筑物的临时保护设施：本次预算不计，投标单位自主报价；</w:t>
            </w:r>
          </w:p>
          <w:p w14:paraId="2AF43BDB">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已完工程及设备保护费：本次预算不计，投标单位自主报价；</w:t>
            </w:r>
          </w:p>
          <w:p w14:paraId="432F20C0">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临时设施费：</w:t>
            </w:r>
            <w:r>
              <w:rPr>
                <w:rFonts w:hint="eastAsia" w:ascii="楷体" w:hAnsi="楷体" w:eastAsia="楷体"/>
                <w:sz w:val="32"/>
                <w:szCs w:val="32"/>
                <w:lang w:val="en-US" w:eastAsia="zh-CN"/>
              </w:rPr>
              <w:t>市政桥涵</w:t>
            </w:r>
            <w:r>
              <w:rPr>
                <w:rFonts w:hint="eastAsia" w:ascii="楷体" w:hAnsi="楷体" w:eastAsia="楷体"/>
                <w:sz w:val="32"/>
                <w:szCs w:val="32"/>
              </w:rPr>
              <w:t>按</w:t>
            </w:r>
            <w:r>
              <w:rPr>
                <w:rFonts w:hint="eastAsia" w:ascii="楷体" w:hAnsi="楷体" w:eastAsia="楷体"/>
                <w:sz w:val="32"/>
                <w:szCs w:val="32"/>
                <w:lang w:val="en-US" w:eastAsia="zh-CN"/>
              </w:rPr>
              <w:t>1.1</w:t>
            </w:r>
            <w:r>
              <w:rPr>
                <w:rFonts w:hint="eastAsia" w:ascii="楷体" w:hAnsi="楷体" w:eastAsia="楷体"/>
                <w:sz w:val="32"/>
                <w:szCs w:val="32"/>
              </w:rPr>
              <w:t>%计取</w:t>
            </w:r>
            <w:r>
              <w:rPr>
                <w:rFonts w:hint="eastAsia" w:ascii="楷体" w:hAnsi="楷体" w:eastAsia="楷体"/>
                <w:sz w:val="32"/>
                <w:szCs w:val="32"/>
                <w:lang w:eastAsia="zh-CN"/>
              </w:rPr>
              <w:t>。</w:t>
            </w:r>
          </w:p>
          <w:p w14:paraId="4CFCD956">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赶工措施：本次预算不计，投标单位自主报价；</w:t>
            </w:r>
          </w:p>
          <w:p w14:paraId="38C0D829">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工程按质论价：本次预算不计，投标单位自主报价；</w:t>
            </w:r>
          </w:p>
          <w:p w14:paraId="62E69C06">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建筑工人实名制费用：</w:t>
            </w:r>
            <w:r>
              <w:rPr>
                <w:rFonts w:hint="eastAsia" w:ascii="楷体" w:hAnsi="楷体" w:eastAsia="楷体"/>
                <w:sz w:val="32"/>
                <w:szCs w:val="32"/>
                <w:lang w:val="en-US" w:eastAsia="zh-CN"/>
              </w:rPr>
              <w:t>市政大型土石方</w:t>
            </w:r>
            <w:r>
              <w:rPr>
                <w:rFonts w:hint="eastAsia" w:ascii="楷体" w:hAnsi="楷体" w:eastAsia="楷体"/>
                <w:sz w:val="32"/>
                <w:szCs w:val="32"/>
              </w:rPr>
              <w:t>按</w:t>
            </w:r>
            <w:r>
              <w:rPr>
                <w:rFonts w:hint="eastAsia" w:ascii="楷体" w:hAnsi="楷体" w:eastAsia="楷体"/>
                <w:sz w:val="32"/>
                <w:szCs w:val="32"/>
                <w:lang w:val="en-US" w:eastAsia="zh-CN"/>
              </w:rPr>
              <w:t>0.03</w:t>
            </w:r>
            <w:r>
              <w:rPr>
                <w:rFonts w:hint="eastAsia" w:ascii="楷体" w:hAnsi="楷体" w:eastAsia="楷体"/>
                <w:sz w:val="32"/>
                <w:szCs w:val="32"/>
              </w:rPr>
              <w:t>%计取</w:t>
            </w:r>
            <w:r>
              <w:rPr>
                <w:rFonts w:hint="eastAsia" w:ascii="楷体" w:hAnsi="楷体" w:eastAsia="楷体"/>
                <w:sz w:val="32"/>
                <w:szCs w:val="32"/>
                <w:lang w:eastAsia="zh-CN"/>
              </w:rPr>
              <w:t>、</w:t>
            </w:r>
            <w:r>
              <w:rPr>
                <w:rFonts w:hint="eastAsia" w:ascii="楷体" w:hAnsi="楷体" w:eastAsia="楷体"/>
                <w:sz w:val="32"/>
                <w:szCs w:val="32"/>
                <w:lang w:val="en-US" w:eastAsia="zh-CN"/>
              </w:rPr>
              <w:t>市政桥涵</w:t>
            </w:r>
            <w:r>
              <w:rPr>
                <w:rFonts w:hint="eastAsia" w:ascii="楷体" w:hAnsi="楷体" w:eastAsia="楷体"/>
                <w:sz w:val="32"/>
                <w:szCs w:val="32"/>
              </w:rPr>
              <w:t>按</w:t>
            </w:r>
            <w:r>
              <w:rPr>
                <w:rFonts w:hint="eastAsia" w:ascii="楷体" w:hAnsi="楷体" w:eastAsia="楷体"/>
                <w:sz w:val="32"/>
                <w:szCs w:val="32"/>
                <w:lang w:val="en-US" w:eastAsia="zh-CN"/>
              </w:rPr>
              <w:t>0.03</w:t>
            </w:r>
            <w:r>
              <w:rPr>
                <w:rFonts w:hint="eastAsia" w:ascii="楷体" w:hAnsi="楷体" w:eastAsia="楷体"/>
                <w:sz w:val="32"/>
                <w:szCs w:val="32"/>
              </w:rPr>
              <w:t>%计取</w:t>
            </w:r>
            <w:r>
              <w:rPr>
                <w:rFonts w:hint="eastAsia" w:ascii="楷体" w:hAnsi="楷体" w:eastAsia="楷体"/>
                <w:sz w:val="32"/>
                <w:szCs w:val="32"/>
                <w:lang w:eastAsia="zh-CN"/>
              </w:rPr>
              <w:t>。</w:t>
            </w:r>
          </w:p>
          <w:p w14:paraId="0361A615">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特殊条件下施工增加费：本次预算不计，投标单位自主报价；</w:t>
            </w:r>
          </w:p>
          <w:p w14:paraId="1DDAE5AF">
            <w:pPr>
              <w:numPr>
                <w:ilvl w:val="0"/>
                <w:numId w:val="3"/>
              </w:numPr>
              <w:spacing w:line="360" w:lineRule="auto"/>
              <w:ind w:firstLine="800" w:firstLineChars="250"/>
              <w:rPr>
                <w:rFonts w:hint="default" w:ascii="楷体" w:hAnsi="楷体" w:eastAsia="楷体"/>
                <w:sz w:val="32"/>
                <w:szCs w:val="32"/>
                <w:lang w:val="en-US" w:eastAsia="zh-CN"/>
              </w:rPr>
            </w:pPr>
            <w:r>
              <w:rPr>
                <w:rFonts w:hint="eastAsia" w:ascii="楷体" w:hAnsi="楷体" w:eastAsia="楷体"/>
                <w:sz w:val="32"/>
                <w:szCs w:val="32"/>
                <w:lang w:val="en-US" w:eastAsia="zh-CN"/>
              </w:rPr>
              <w:t>智慧工地费用：市政大型土石方</w:t>
            </w:r>
            <w:r>
              <w:rPr>
                <w:rFonts w:hint="eastAsia" w:ascii="楷体" w:hAnsi="楷体" w:eastAsia="楷体"/>
                <w:sz w:val="32"/>
                <w:szCs w:val="32"/>
              </w:rPr>
              <w:t>按</w:t>
            </w:r>
            <w:r>
              <w:rPr>
                <w:rFonts w:hint="eastAsia" w:ascii="楷体" w:hAnsi="楷体" w:eastAsia="楷体"/>
                <w:sz w:val="32"/>
                <w:szCs w:val="32"/>
                <w:lang w:val="en-US" w:eastAsia="zh-CN"/>
              </w:rPr>
              <w:t>0.02</w:t>
            </w:r>
            <w:r>
              <w:rPr>
                <w:rFonts w:hint="eastAsia" w:ascii="楷体" w:hAnsi="楷体" w:eastAsia="楷体"/>
                <w:sz w:val="32"/>
                <w:szCs w:val="32"/>
              </w:rPr>
              <w:t>%计取</w:t>
            </w:r>
            <w:r>
              <w:rPr>
                <w:rFonts w:hint="eastAsia" w:ascii="楷体" w:hAnsi="楷体" w:eastAsia="楷体"/>
                <w:sz w:val="32"/>
                <w:szCs w:val="32"/>
                <w:lang w:eastAsia="zh-CN"/>
              </w:rPr>
              <w:t>、</w:t>
            </w:r>
            <w:r>
              <w:rPr>
                <w:rFonts w:hint="eastAsia" w:ascii="楷体" w:hAnsi="楷体" w:eastAsia="楷体"/>
                <w:sz w:val="32"/>
                <w:szCs w:val="32"/>
                <w:lang w:val="en-US" w:eastAsia="zh-CN"/>
              </w:rPr>
              <w:t>市政桥涵</w:t>
            </w:r>
            <w:r>
              <w:rPr>
                <w:rFonts w:hint="eastAsia" w:ascii="楷体" w:hAnsi="楷体" w:eastAsia="楷体"/>
                <w:sz w:val="32"/>
                <w:szCs w:val="32"/>
              </w:rPr>
              <w:t>按</w:t>
            </w:r>
            <w:r>
              <w:rPr>
                <w:rFonts w:hint="eastAsia" w:ascii="楷体" w:hAnsi="楷体" w:eastAsia="楷体"/>
                <w:sz w:val="32"/>
                <w:szCs w:val="32"/>
                <w:lang w:val="en-US" w:eastAsia="zh-CN"/>
              </w:rPr>
              <w:t>0.02</w:t>
            </w:r>
            <w:r>
              <w:rPr>
                <w:rFonts w:hint="eastAsia" w:ascii="楷体" w:hAnsi="楷体" w:eastAsia="楷体"/>
                <w:sz w:val="32"/>
                <w:szCs w:val="32"/>
              </w:rPr>
              <w:t>%计取</w:t>
            </w:r>
            <w:r>
              <w:rPr>
                <w:rFonts w:hint="eastAsia" w:ascii="楷体" w:hAnsi="楷体" w:eastAsia="楷体"/>
                <w:sz w:val="32"/>
                <w:szCs w:val="32"/>
                <w:lang w:eastAsia="zh-CN"/>
              </w:rPr>
              <w:t>。</w:t>
            </w:r>
          </w:p>
          <w:p w14:paraId="2BDE8FBD">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单价措施项目费：</w:t>
            </w:r>
            <w:r>
              <w:rPr>
                <w:rFonts w:hint="eastAsia" w:ascii="楷体" w:hAnsi="楷体" w:eastAsia="楷体" w:cs="Times New Roman"/>
                <w:sz w:val="32"/>
                <w:szCs w:val="32"/>
              </w:rPr>
              <w:t>按江苏省2014年各专业工程计价定额计算</w:t>
            </w:r>
            <w:r>
              <w:rPr>
                <w:rFonts w:hint="eastAsia" w:ascii="楷体" w:hAnsi="楷体" w:eastAsia="楷体"/>
                <w:sz w:val="32"/>
                <w:szCs w:val="32"/>
              </w:rPr>
              <w:t>；模板工程量按照含</w:t>
            </w:r>
            <w:r>
              <w:rPr>
                <w:rFonts w:hint="eastAsia" w:ascii="楷体" w:hAnsi="楷体" w:eastAsia="楷体"/>
                <w:sz w:val="32"/>
                <w:szCs w:val="32"/>
                <w:lang w:val="en-US" w:eastAsia="zh-CN"/>
              </w:rPr>
              <w:t>接触面积</w:t>
            </w:r>
            <w:r>
              <w:rPr>
                <w:rFonts w:hint="eastAsia" w:ascii="楷体" w:hAnsi="楷体" w:eastAsia="楷体"/>
                <w:sz w:val="32"/>
                <w:szCs w:val="32"/>
              </w:rPr>
              <w:t>计取。</w:t>
            </w:r>
          </w:p>
          <w:p w14:paraId="009213EC">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 xml:space="preserve">规费 </w:t>
            </w:r>
          </w:p>
          <w:p w14:paraId="71C83669">
            <w:pPr>
              <w:numPr>
                <w:ilvl w:val="0"/>
                <w:numId w:val="4"/>
              </w:numPr>
              <w:spacing w:line="360" w:lineRule="auto"/>
              <w:rPr>
                <w:rFonts w:ascii="楷体" w:hAnsi="楷体" w:eastAsia="楷体"/>
                <w:sz w:val="32"/>
                <w:szCs w:val="32"/>
              </w:rPr>
            </w:pPr>
            <w:r>
              <w:rPr>
                <w:rFonts w:hint="eastAsia" w:ascii="楷体" w:hAnsi="楷体" w:eastAsia="楷体"/>
                <w:sz w:val="32"/>
                <w:szCs w:val="32"/>
              </w:rPr>
              <w:t>社会保险费：</w:t>
            </w:r>
            <w:r>
              <w:rPr>
                <w:rFonts w:hint="eastAsia" w:ascii="楷体" w:hAnsi="楷体" w:eastAsia="楷体"/>
                <w:sz w:val="32"/>
                <w:szCs w:val="32"/>
                <w:lang w:val="en-US" w:eastAsia="zh-CN"/>
              </w:rPr>
              <w:t>按相关文件规定计取</w:t>
            </w:r>
            <w:r>
              <w:rPr>
                <w:rFonts w:hint="eastAsia" w:ascii="楷体" w:hAnsi="楷体" w:eastAsia="楷体"/>
                <w:sz w:val="32"/>
                <w:szCs w:val="32"/>
              </w:rPr>
              <w:t>。</w:t>
            </w:r>
          </w:p>
          <w:p w14:paraId="37F50BBA">
            <w:pPr>
              <w:numPr>
                <w:ilvl w:val="0"/>
                <w:numId w:val="4"/>
              </w:numPr>
              <w:spacing w:line="360" w:lineRule="auto"/>
              <w:rPr>
                <w:rFonts w:ascii="楷体" w:hAnsi="楷体" w:eastAsia="楷体"/>
                <w:sz w:val="32"/>
                <w:szCs w:val="32"/>
              </w:rPr>
            </w:pPr>
            <w:r>
              <w:rPr>
                <w:rFonts w:hint="eastAsia" w:ascii="楷体" w:hAnsi="楷体" w:eastAsia="楷体"/>
                <w:sz w:val="32"/>
                <w:szCs w:val="32"/>
              </w:rPr>
              <w:t>住房公积金：</w:t>
            </w:r>
            <w:r>
              <w:rPr>
                <w:rFonts w:hint="eastAsia" w:ascii="楷体" w:hAnsi="楷体" w:eastAsia="楷体"/>
                <w:sz w:val="32"/>
                <w:szCs w:val="32"/>
                <w:lang w:val="en-US" w:eastAsia="zh-CN"/>
              </w:rPr>
              <w:t>按相关文件规定计取</w:t>
            </w:r>
            <w:r>
              <w:rPr>
                <w:rFonts w:hint="eastAsia" w:ascii="楷体" w:hAnsi="楷体" w:eastAsia="楷体"/>
                <w:sz w:val="32"/>
                <w:szCs w:val="32"/>
              </w:rPr>
              <w:t>。</w:t>
            </w:r>
          </w:p>
          <w:p w14:paraId="5F8B24FC">
            <w:pPr>
              <w:numPr>
                <w:ilvl w:val="0"/>
                <w:numId w:val="4"/>
              </w:numPr>
              <w:spacing w:line="360" w:lineRule="auto"/>
              <w:rPr>
                <w:rFonts w:ascii="楷体" w:hAnsi="楷体" w:eastAsia="楷体"/>
                <w:sz w:val="32"/>
                <w:szCs w:val="32"/>
              </w:rPr>
            </w:pPr>
            <w:r>
              <w:rPr>
                <w:rFonts w:hint="eastAsia" w:ascii="楷体" w:hAnsi="楷体" w:eastAsia="楷体"/>
                <w:sz w:val="32"/>
                <w:szCs w:val="32"/>
              </w:rPr>
              <w:t>工程排污费：本次预算不计。</w:t>
            </w:r>
          </w:p>
          <w:p w14:paraId="151FA974">
            <w:pPr>
              <w:spacing w:line="360" w:lineRule="auto"/>
              <w:ind w:firstLine="809" w:firstLineChars="253"/>
              <w:rPr>
                <w:rFonts w:ascii="楷体" w:hAnsi="楷体" w:eastAsia="楷体"/>
                <w:sz w:val="32"/>
                <w:szCs w:val="32"/>
              </w:rPr>
            </w:pPr>
            <w:r>
              <w:rPr>
                <w:rFonts w:hint="eastAsia" w:ascii="楷体" w:hAnsi="楷体" w:eastAsia="楷体"/>
                <w:sz w:val="32"/>
                <w:szCs w:val="32"/>
              </w:rPr>
              <w:t>17、税金：按（分部分项工程费+措施项目费+其他项目费+规费-除税甲供材料和甲供设备费/1.01）×</w:t>
            </w:r>
            <w:r>
              <w:rPr>
                <w:rFonts w:hint="eastAsia" w:ascii="楷体" w:hAnsi="楷体" w:eastAsia="楷体"/>
                <w:sz w:val="32"/>
                <w:szCs w:val="32"/>
                <w:lang w:val="en-US" w:eastAsia="zh-CN"/>
              </w:rPr>
              <w:t>9</w:t>
            </w:r>
            <w:r>
              <w:rPr>
                <w:rFonts w:hint="eastAsia" w:ascii="楷体" w:hAnsi="楷体" w:eastAsia="楷体"/>
                <w:sz w:val="32"/>
                <w:szCs w:val="32"/>
              </w:rPr>
              <w:t>%计取。</w:t>
            </w:r>
          </w:p>
          <w:p w14:paraId="65426612">
            <w:pPr>
              <w:tabs>
                <w:tab w:val="left" w:pos="0"/>
                <w:tab w:val="left" w:pos="900"/>
                <w:tab w:val="left" w:pos="1000"/>
              </w:tabs>
              <w:spacing w:line="360" w:lineRule="auto"/>
              <w:rPr>
                <w:rFonts w:ascii="楷体" w:hAnsi="楷体" w:eastAsia="楷体"/>
                <w:b/>
                <w:sz w:val="32"/>
                <w:szCs w:val="32"/>
              </w:rPr>
            </w:pPr>
            <w:r>
              <w:rPr>
                <w:rFonts w:hint="eastAsia" w:ascii="楷体" w:hAnsi="楷体" w:eastAsia="楷体"/>
                <w:b/>
                <w:sz w:val="32"/>
                <w:szCs w:val="32"/>
              </w:rPr>
              <w:t>五、</w:t>
            </w:r>
            <w:r>
              <w:rPr>
                <w:rFonts w:hint="eastAsia" w:ascii="楷体" w:hAnsi="楷体" w:eastAsia="楷体"/>
                <w:b/>
                <w:bCs/>
                <w:color w:val="000000"/>
                <w:sz w:val="32"/>
                <w:szCs w:val="32"/>
                <w:u w:color="0000FF"/>
              </w:rPr>
              <w:t>需要说明的问题：</w:t>
            </w:r>
          </w:p>
          <w:p w14:paraId="290FC286">
            <w:pPr>
              <w:spacing w:line="288" w:lineRule="auto"/>
              <w:ind w:right="560" w:firstLine="960" w:firstLineChars="300"/>
              <w:rPr>
                <w:rFonts w:ascii="楷体" w:hAnsi="楷体" w:eastAsia="楷体"/>
                <w:sz w:val="32"/>
                <w:szCs w:val="32"/>
              </w:rPr>
            </w:pPr>
            <w:r>
              <w:rPr>
                <w:rFonts w:hint="eastAsia" w:ascii="楷体" w:hAnsi="楷体" w:eastAsia="楷体"/>
                <w:sz w:val="32"/>
                <w:szCs w:val="32"/>
              </w:rPr>
              <w:t>1、暂列金，材料暂估价见清单，结算时按时调整。</w:t>
            </w:r>
          </w:p>
          <w:p w14:paraId="6A9AC8C3">
            <w:pPr>
              <w:spacing w:line="288" w:lineRule="auto"/>
              <w:ind w:right="560" w:firstLine="960" w:firstLineChars="300"/>
              <w:rPr>
                <w:rFonts w:hint="eastAsia" w:ascii="楷体" w:hAnsi="楷体" w:eastAsia="楷体"/>
                <w:sz w:val="32"/>
                <w:szCs w:val="32"/>
              </w:rPr>
            </w:pPr>
            <w:r>
              <w:rPr>
                <w:rFonts w:hint="eastAsia" w:ascii="楷体" w:hAnsi="楷体" w:eastAsia="楷体"/>
                <w:sz w:val="32"/>
                <w:szCs w:val="32"/>
              </w:rPr>
              <w:t>2、清单及控制价编制时没有图纸会审纪要，如审计时做法发生变化，按实际尺寸及做法，由三方签字确认，结算时调整。</w:t>
            </w:r>
          </w:p>
          <w:p w14:paraId="2AA94FB0">
            <w:pPr>
              <w:spacing w:line="288" w:lineRule="auto"/>
              <w:ind w:right="560" w:firstLine="960" w:firstLineChars="300"/>
              <w:rPr>
                <w:rFonts w:hint="eastAsia" w:ascii="楷体" w:hAnsi="楷体" w:eastAsia="楷体"/>
                <w:sz w:val="32"/>
                <w:szCs w:val="32"/>
                <w:lang w:val="en-US" w:eastAsia="zh-CN"/>
              </w:rPr>
            </w:pPr>
            <w:r>
              <w:rPr>
                <w:rFonts w:hint="eastAsia" w:ascii="楷体" w:hAnsi="楷体" w:eastAsia="楷体"/>
                <w:sz w:val="32"/>
                <w:szCs w:val="32"/>
                <w:lang w:val="en-US" w:eastAsia="zh-CN"/>
              </w:rPr>
              <w:t>3、管涵工程中花岗岩栏板、栏杆安装按1100.00元/m计取</w:t>
            </w:r>
            <w:r>
              <w:rPr>
                <w:rFonts w:hint="eastAsia" w:ascii="楷体" w:hAnsi="楷体" w:eastAsia="楷体"/>
                <w:sz w:val="32"/>
                <w:szCs w:val="32"/>
              </w:rPr>
              <w:t>。</w:t>
            </w:r>
          </w:p>
          <w:p w14:paraId="33C2967A">
            <w:pPr>
              <w:spacing w:line="288" w:lineRule="auto"/>
              <w:ind w:right="560" w:firstLine="960" w:firstLineChars="300"/>
              <w:rPr>
                <w:rFonts w:hint="default" w:ascii="楷体" w:hAnsi="楷体" w:eastAsia="楷体"/>
                <w:sz w:val="32"/>
                <w:szCs w:val="32"/>
                <w:lang w:val="en-US" w:eastAsia="zh-CN"/>
              </w:rPr>
            </w:pPr>
            <w:r>
              <w:rPr>
                <w:rFonts w:hint="eastAsia" w:ascii="楷体" w:hAnsi="楷体" w:eastAsia="楷体"/>
                <w:sz w:val="32"/>
                <w:szCs w:val="32"/>
                <w:lang w:val="en-US" w:eastAsia="zh-CN"/>
              </w:rPr>
              <w:t>4、现状桥梁拆除1座按3000.00元计取</w:t>
            </w:r>
            <w:r>
              <w:rPr>
                <w:rFonts w:hint="eastAsia" w:ascii="楷体" w:hAnsi="楷体" w:eastAsia="楷体"/>
                <w:sz w:val="32"/>
                <w:szCs w:val="32"/>
              </w:rPr>
              <w:t>。</w:t>
            </w:r>
          </w:p>
          <w:p w14:paraId="65AF0F70">
            <w:pPr>
              <w:spacing w:line="360" w:lineRule="auto"/>
              <w:ind w:firstLine="960" w:firstLineChars="300"/>
              <w:rPr>
                <w:rFonts w:ascii="楷体" w:hAnsi="楷体" w:eastAsia="楷体"/>
                <w:sz w:val="32"/>
                <w:szCs w:val="32"/>
              </w:rPr>
            </w:pPr>
            <w:r>
              <w:rPr>
                <w:rFonts w:hint="eastAsia" w:ascii="楷体" w:hAnsi="楷体" w:eastAsia="楷体"/>
                <w:sz w:val="32"/>
                <w:szCs w:val="32"/>
                <w:lang w:val="en-US" w:eastAsia="zh-CN"/>
              </w:rPr>
              <w:t>5</w:t>
            </w:r>
            <w:r>
              <w:rPr>
                <w:rFonts w:hint="eastAsia" w:ascii="楷体" w:hAnsi="楷体" w:eastAsia="楷体"/>
                <w:sz w:val="32"/>
                <w:szCs w:val="32"/>
              </w:rPr>
              <w:t>、未尽事项按委托方通知说明、设计要求及规范规定计算。</w:t>
            </w:r>
          </w:p>
        </w:tc>
      </w:tr>
    </w:tbl>
    <w:p w14:paraId="0FAB2398"/>
    <w:sectPr>
      <w:head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1C60D">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581DC0"/>
    <w:multiLevelType w:val="singleLevel"/>
    <w:tmpl w:val="28581DC0"/>
    <w:lvl w:ilvl="0" w:tentative="0">
      <w:start w:val="1"/>
      <w:numFmt w:val="chineseCounting"/>
      <w:suff w:val="nothing"/>
      <w:lvlText w:val="%1、"/>
      <w:lvlJc w:val="left"/>
      <w:rPr>
        <w:rFonts w:hint="eastAsia"/>
      </w:rPr>
    </w:lvl>
  </w:abstractNum>
  <w:abstractNum w:abstractNumId="1">
    <w:nsid w:val="2EDE2994"/>
    <w:multiLevelType w:val="multilevel"/>
    <w:tmpl w:val="2EDE2994"/>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A5728AF"/>
    <w:multiLevelType w:val="singleLevel"/>
    <w:tmpl w:val="4A5728AF"/>
    <w:lvl w:ilvl="0" w:tentative="0">
      <w:start w:val="1"/>
      <w:numFmt w:val="decimal"/>
      <w:suff w:val="space"/>
      <w:lvlText w:val="(%1)"/>
      <w:lvlJc w:val="left"/>
      <w:pPr>
        <w:ind w:left="600" w:firstLine="0"/>
      </w:pPr>
    </w:lvl>
  </w:abstractNum>
  <w:abstractNum w:abstractNumId="3">
    <w:nsid w:val="6519AB9C"/>
    <w:multiLevelType w:val="singleLevel"/>
    <w:tmpl w:val="6519AB9C"/>
    <w:lvl w:ilvl="0" w:tentative="0">
      <w:start w:val="3"/>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lmNmM4MjNhYmU1MjM3OGY4OTY4ZmUwYmU3ODEzMTIifQ=="/>
  </w:docVars>
  <w:rsids>
    <w:rsidRoot w:val="008D4972"/>
    <w:rsid w:val="00005580"/>
    <w:rsid w:val="00011D6B"/>
    <w:rsid w:val="00016BC7"/>
    <w:rsid w:val="00021AC8"/>
    <w:rsid w:val="000378CE"/>
    <w:rsid w:val="00037FE1"/>
    <w:rsid w:val="000402F6"/>
    <w:rsid w:val="00044983"/>
    <w:rsid w:val="00050363"/>
    <w:rsid w:val="00052EC6"/>
    <w:rsid w:val="000547BA"/>
    <w:rsid w:val="000552AD"/>
    <w:rsid w:val="00057617"/>
    <w:rsid w:val="000577AA"/>
    <w:rsid w:val="000645C1"/>
    <w:rsid w:val="00070BFC"/>
    <w:rsid w:val="00070CE2"/>
    <w:rsid w:val="00077CD7"/>
    <w:rsid w:val="000B0CB0"/>
    <w:rsid w:val="000B15FE"/>
    <w:rsid w:val="000B1EB2"/>
    <w:rsid w:val="000C3388"/>
    <w:rsid w:val="000C3B5B"/>
    <w:rsid w:val="000D6CFF"/>
    <w:rsid w:val="000E0506"/>
    <w:rsid w:val="000E42D1"/>
    <w:rsid w:val="000F040D"/>
    <w:rsid w:val="000F16F4"/>
    <w:rsid w:val="001043B2"/>
    <w:rsid w:val="0012174A"/>
    <w:rsid w:val="001359BC"/>
    <w:rsid w:val="00143BF7"/>
    <w:rsid w:val="001549BB"/>
    <w:rsid w:val="001561FB"/>
    <w:rsid w:val="00163B5C"/>
    <w:rsid w:val="001660AC"/>
    <w:rsid w:val="00170A45"/>
    <w:rsid w:val="00171908"/>
    <w:rsid w:val="0017778C"/>
    <w:rsid w:val="00182344"/>
    <w:rsid w:val="0018244C"/>
    <w:rsid w:val="001A56E6"/>
    <w:rsid w:val="001E1A88"/>
    <w:rsid w:val="001E20A3"/>
    <w:rsid w:val="002204F1"/>
    <w:rsid w:val="00235B3C"/>
    <w:rsid w:val="00244CF4"/>
    <w:rsid w:val="00273B32"/>
    <w:rsid w:val="0028619F"/>
    <w:rsid w:val="0029173E"/>
    <w:rsid w:val="002978F4"/>
    <w:rsid w:val="002A3C15"/>
    <w:rsid w:val="002A73F5"/>
    <w:rsid w:val="002B32EF"/>
    <w:rsid w:val="002C2D52"/>
    <w:rsid w:val="002C33A6"/>
    <w:rsid w:val="002C7278"/>
    <w:rsid w:val="002E151A"/>
    <w:rsid w:val="00303E5A"/>
    <w:rsid w:val="00313E8B"/>
    <w:rsid w:val="00317191"/>
    <w:rsid w:val="003267E6"/>
    <w:rsid w:val="00326D27"/>
    <w:rsid w:val="00342623"/>
    <w:rsid w:val="0035286F"/>
    <w:rsid w:val="0036325A"/>
    <w:rsid w:val="00383C39"/>
    <w:rsid w:val="003B7F96"/>
    <w:rsid w:val="003D2D23"/>
    <w:rsid w:val="003E75CB"/>
    <w:rsid w:val="003F599B"/>
    <w:rsid w:val="00400C72"/>
    <w:rsid w:val="00411516"/>
    <w:rsid w:val="00421A0D"/>
    <w:rsid w:val="004269D9"/>
    <w:rsid w:val="00430337"/>
    <w:rsid w:val="0043387A"/>
    <w:rsid w:val="00433FEC"/>
    <w:rsid w:val="00434AA8"/>
    <w:rsid w:val="00441815"/>
    <w:rsid w:val="00456B61"/>
    <w:rsid w:val="00472572"/>
    <w:rsid w:val="0047667E"/>
    <w:rsid w:val="00487CF9"/>
    <w:rsid w:val="00490D0B"/>
    <w:rsid w:val="00491680"/>
    <w:rsid w:val="004B2CB1"/>
    <w:rsid w:val="004C541A"/>
    <w:rsid w:val="004D02BF"/>
    <w:rsid w:val="004D5BB4"/>
    <w:rsid w:val="004E715E"/>
    <w:rsid w:val="004F2694"/>
    <w:rsid w:val="005020DA"/>
    <w:rsid w:val="00523629"/>
    <w:rsid w:val="00527B5E"/>
    <w:rsid w:val="0053246F"/>
    <w:rsid w:val="0056778E"/>
    <w:rsid w:val="00577739"/>
    <w:rsid w:val="00577B69"/>
    <w:rsid w:val="00585B78"/>
    <w:rsid w:val="00591BDE"/>
    <w:rsid w:val="005A0C74"/>
    <w:rsid w:val="005A7640"/>
    <w:rsid w:val="005D5C9E"/>
    <w:rsid w:val="005F289B"/>
    <w:rsid w:val="00600475"/>
    <w:rsid w:val="00601FF2"/>
    <w:rsid w:val="00605C2F"/>
    <w:rsid w:val="0060620B"/>
    <w:rsid w:val="00606463"/>
    <w:rsid w:val="00610368"/>
    <w:rsid w:val="00610758"/>
    <w:rsid w:val="006135F5"/>
    <w:rsid w:val="00641E56"/>
    <w:rsid w:val="0064390F"/>
    <w:rsid w:val="00655991"/>
    <w:rsid w:val="00657859"/>
    <w:rsid w:val="0066630E"/>
    <w:rsid w:val="00666C1A"/>
    <w:rsid w:val="00683648"/>
    <w:rsid w:val="00693BD6"/>
    <w:rsid w:val="00696F46"/>
    <w:rsid w:val="00697550"/>
    <w:rsid w:val="006B1A22"/>
    <w:rsid w:val="006B40EF"/>
    <w:rsid w:val="006C561A"/>
    <w:rsid w:val="006E193D"/>
    <w:rsid w:val="006E3B57"/>
    <w:rsid w:val="006E616C"/>
    <w:rsid w:val="006E6277"/>
    <w:rsid w:val="007043A8"/>
    <w:rsid w:val="00710651"/>
    <w:rsid w:val="00712815"/>
    <w:rsid w:val="0071410D"/>
    <w:rsid w:val="00720423"/>
    <w:rsid w:val="0073039C"/>
    <w:rsid w:val="00731C08"/>
    <w:rsid w:val="00743F12"/>
    <w:rsid w:val="007536DC"/>
    <w:rsid w:val="00755E9D"/>
    <w:rsid w:val="00757991"/>
    <w:rsid w:val="00767E44"/>
    <w:rsid w:val="00786E1C"/>
    <w:rsid w:val="0079683E"/>
    <w:rsid w:val="007A62A0"/>
    <w:rsid w:val="007C4E61"/>
    <w:rsid w:val="007C4F55"/>
    <w:rsid w:val="007D3B5E"/>
    <w:rsid w:val="007E3286"/>
    <w:rsid w:val="007F547B"/>
    <w:rsid w:val="0081244A"/>
    <w:rsid w:val="00827CF5"/>
    <w:rsid w:val="00833E1A"/>
    <w:rsid w:val="008367BB"/>
    <w:rsid w:val="00845B13"/>
    <w:rsid w:val="00851C1C"/>
    <w:rsid w:val="008733EB"/>
    <w:rsid w:val="00876298"/>
    <w:rsid w:val="008822E7"/>
    <w:rsid w:val="00893E53"/>
    <w:rsid w:val="008948B7"/>
    <w:rsid w:val="008B6D95"/>
    <w:rsid w:val="008D4972"/>
    <w:rsid w:val="008D6C10"/>
    <w:rsid w:val="008F02BB"/>
    <w:rsid w:val="008F6249"/>
    <w:rsid w:val="008F691D"/>
    <w:rsid w:val="008F721D"/>
    <w:rsid w:val="00921C9B"/>
    <w:rsid w:val="0092637D"/>
    <w:rsid w:val="00933159"/>
    <w:rsid w:val="00936E14"/>
    <w:rsid w:val="00937901"/>
    <w:rsid w:val="00942265"/>
    <w:rsid w:val="00945B0E"/>
    <w:rsid w:val="00947290"/>
    <w:rsid w:val="009517F6"/>
    <w:rsid w:val="0095691D"/>
    <w:rsid w:val="00962FAA"/>
    <w:rsid w:val="009727BE"/>
    <w:rsid w:val="00991452"/>
    <w:rsid w:val="00991809"/>
    <w:rsid w:val="00991F5D"/>
    <w:rsid w:val="009B55B0"/>
    <w:rsid w:val="009E6134"/>
    <w:rsid w:val="009F36EA"/>
    <w:rsid w:val="00A1243E"/>
    <w:rsid w:val="00A40B00"/>
    <w:rsid w:val="00A672E1"/>
    <w:rsid w:val="00A83BC9"/>
    <w:rsid w:val="00A871D6"/>
    <w:rsid w:val="00AB1DDF"/>
    <w:rsid w:val="00AB3EB9"/>
    <w:rsid w:val="00AC19B3"/>
    <w:rsid w:val="00AC2DA3"/>
    <w:rsid w:val="00AD3B4A"/>
    <w:rsid w:val="00AD6146"/>
    <w:rsid w:val="00AE15E3"/>
    <w:rsid w:val="00AF2D3E"/>
    <w:rsid w:val="00AF4BA9"/>
    <w:rsid w:val="00AF6256"/>
    <w:rsid w:val="00B00DB0"/>
    <w:rsid w:val="00B035E0"/>
    <w:rsid w:val="00B17C01"/>
    <w:rsid w:val="00B20F32"/>
    <w:rsid w:val="00B21DAF"/>
    <w:rsid w:val="00B22FB5"/>
    <w:rsid w:val="00B239B6"/>
    <w:rsid w:val="00B24539"/>
    <w:rsid w:val="00B27971"/>
    <w:rsid w:val="00B75806"/>
    <w:rsid w:val="00B851F7"/>
    <w:rsid w:val="00BA2026"/>
    <w:rsid w:val="00BD5FD3"/>
    <w:rsid w:val="00BE086A"/>
    <w:rsid w:val="00C2099E"/>
    <w:rsid w:val="00C354F1"/>
    <w:rsid w:val="00C40DE7"/>
    <w:rsid w:val="00C46754"/>
    <w:rsid w:val="00C7288D"/>
    <w:rsid w:val="00C83C61"/>
    <w:rsid w:val="00CA3A60"/>
    <w:rsid w:val="00CA52F1"/>
    <w:rsid w:val="00CB30DE"/>
    <w:rsid w:val="00CC1E01"/>
    <w:rsid w:val="00CC749D"/>
    <w:rsid w:val="00CC7C8E"/>
    <w:rsid w:val="00CE568E"/>
    <w:rsid w:val="00D0049C"/>
    <w:rsid w:val="00D03100"/>
    <w:rsid w:val="00D04383"/>
    <w:rsid w:val="00D16834"/>
    <w:rsid w:val="00D2630E"/>
    <w:rsid w:val="00D3088F"/>
    <w:rsid w:val="00D3356A"/>
    <w:rsid w:val="00D35BD7"/>
    <w:rsid w:val="00D51185"/>
    <w:rsid w:val="00D51D96"/>
    <w:rsid w:val="00D568E4"/>
    <w:rsid w:val="00D73BC7"/>
    <w:rsid w:val="00D76067"/>
    <w:rsid w:val="00D82C79"/>
    <w:rsid w:val="00D861C6"/>
    <w:rsid w:val="00DA4326"/>
    <w:rsid w:val="00DB45A2"/>
    <w:rsid w:val="00DB71B1"/>
    <w:rsid w:val="00DC1B06"/>
    <w:rsid w:val="00DC5575"/>
    <w:rsid w:val="00DF50FB"/>
    <w:rsid w:val="00DF6598"/>
    <w:rsid w:val="00DF7883"/>
    <w:rsid w:val="00E00BB5"/>
    <w:rsid w:val="00E062FD"/>
    <w:rsid w:val="00E16024"/>
    <w:rsid w:val="00E2194C"/>
    <w:rsid w:val="00E21F46"/>
    <w:rsid w:val="00E24887"/>
    <w:rsid w:val="00E278C4"/>
    <w:rsid w:val="00E316F8"/>
    <w:rsid w:val="00E34269"/>
    <w:rsid w:val="00E44AA8"/>
    <w:rsid w:val="00E511E0"/>
    <w:rsid w:val="00E72961"/>
    <w:rsid w:val="00E831BE"/>
    <w:rsid w:val="00E931CF"/>
    <w:rsid w:val="00E968C6"/>
    <w:rsid w:val="00EA4082"/>
    <w:rsid w:val="00EA55C1"/>
    <w:rsid w:val="00EB27A9"/>
    <w:rsid w:val="00EC42DC"/>
    <w:rsid w:val="00ED7106"/>
    <w:rsid w:val="00EE7D18"/>
    <w:rsid w:val="00EF252E"/>
    <w:rsid w:val="00F00AA9"/>
    <w:rsid w:val="00F06895"/>
    <w:rsid w:val="00F12251"/>
    <w:rsid w:val="00F1482E"/>
    <w:rsid w:val="00F35F6A"/>
    <w:rsid w:val="00F43B13"/>
    <w:rsid w:val="00F62355"/>
    <w:rsid w:val="00F64091"/>
    <w:rsid w:val="00F743CC"/>
    <w:rsid w:val="00F80CD2"/>
    <w:rsid w:val="00F83437"/>
    <w:rsid w:val="00F84A75"/>
    <w:rsid w:val="00FA0259"/>
    <w:rsid w:val="00FB1819"/>
    <w:rsid w:val="00FB44BD"/>
    <w:rsid w:val="00FB60E6"/>
    <w:rsid w:val="00FE17F4"/>
    <w:rsid w:val="02284D66"/>
    <w:rsid w:val="058B77CC"/>
    <w:rsid w:val="06A54801"/>
    <w:rsid w:val="0BCB5F0E"/>
    <w:rsid w:val="0C582B2E"/>
    <w:rsid w:val="0C5F7FE1"/>
    <w:rsid w:val="0EE56D9B"/>
    <w:rsid w:val="108A2702"/>
    <w:rsid w:val="113E2C8D"/>
    <w:rsid w:val="1143569A"/>
    <w:rsid w:val="129B247A"/>
    <w:rsid w:val="12AF00B5"/>
    <w:rsid w:val="13D966C0"/>
    <w:rsid w:val="14F81292"/>
    <w:rsid w:val="1522757A"/>
    <w:rsid w:val="1714598F"/>
    <w:rsid w:val="19204F6E"/>
    <w:rsid w:val="19231F4B"/>
    <w:rsid w:val="1AC45A1B"/>
    <w:rsid w:val="1DA91421"/>
    <w:rsid w:val="1EA604D9"/>
    <w:rsid w:val="21B63AB6"/>
    <w:rsid w:val="21BA5301"/>
    <w:rsid w:val="22D252CA"/>
    <w:rsid w:val="235637B6"/>
    <w:rsid w:val="23C93E26"/>
    <w:rsid w:val="24765434"/>
    <w:rsid w:val="2572250C"/>
    <w:rsid w:val="27CD76C5"/>
    <w:rsid w:val="2BB73D15"/>
    <w:rsid w:val="2E812C7B"/>
    <w:rsid w:val="2F446DEC"/>
    <w:rsid w:val="2F6B6C8D"/>
    <w:rsid w:val="30E02677"/>
    <w:rsid w:val="316A7758"/>
    <w:rsid w:val="328D7CDE"/>
    <w:rsid w:val="38EA64C2"/>
    <w:rsid w:val="3BD02620"/>
    <w:rsid w:val="410B3801"/>
    <w:rsid w:val="43B014C4"/>
    <w:rsid w:val="453C1E8D"/>
    <w:rsid w:val="46DF5F06"/>
    <w:rsid w:val="48971A7F"/>
    <w:rsid w:val="48B36036"/>
    <w:rsid w:val="4ACE057E"/>
    <w:rsid w:val="4C611B94"/>
    <w:rsid w:val="57104644"/>
    <w:rsid w:val="578E17DB"/>
    <w:rsid w:val="5B08716C"/>
    <w:rsid w:val="5B8435BA"/>
    <w:rsid w:val="5DFB0BC0"/>
    <w:rsid w:val="60B9669A"/>
    <w:rsid w:val="632C17C4"/>
    <w:rsid w:val="64935D06"/>
    <w:rsid w:val="649579D5"/>
    <w:rsid w:val="66CF0175"/>
    <w:rsid w:val="675377A6"/>
    <w:rsid w:val="6ADB3DE5"/>
    <w:rsid w:val="6AF92044"/>
    <w:rsid w:val="6B1B7A1C"/>
    <w:rsid w:val="6EE17580"/>
    <w:rsid w:val="72D25561"/>
    <w:rsid w:val="736A5DB7"/>
    <w:rsid w:val="798B6A1D"/>
    <w:rsid w:val="7DA85A76"/>
    <w:rsid w:val="7F0E34DB"/>
    <w:rsid w:val="7FC05A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470" w:lineRule="exact"/>
      <w:ind w:firstLine="560" w:firstLineChars="200"/>
      <w:jc w:val="left"/>
    </w:pPr>
    <w:rPr>
      <w:rFonts w:eastAsia="楷体_GB2312"/>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newtech</Company>
  <Pages>3</Pages>
  <Words>1288</Words>
  <Characters>1456</Characters>
  <Lines>7</Lines>
  <Paragraphs>2</Paragraphs>
  <TotalTime>1</TotalTime>
  <ScaleCrop>false</ScaleCrop>
  <LinksUpToDate>false</LinksUpToDate>
  <CharactersWithSpaces>1462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2019-03-07T09:42:00Z</dcterms:created>
  <dc:creator>系统管理员(admin)</dc:creator>
  <cp:lastModifiedBy>后知后觉</cp:lastModifiedBy>
  <cp:lastPrinted>2017-06-20T09:58:00Z</cp:lastPrinted>
  <dcterms:modified xsi:type="dcterms:W3CDTF">2026-06-01T02:10:49Z</dcterms:modified>
  <dc:title>填 表 须 知</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85F2CF1253E849AAAA39D74F1EDE85A8_12</vt:lpwstr>
  </property>
  <property fmtid="{D5CDD505-2E9C-101B-9397-08002B2CF9AE}" pid="4" name="KSOTemplateDocerSaveRecord">
    <vt:lpwstr>eyJoZGlkIjoiNDhlNzY5NGQyZDIxNWUwMjlhNDY0NTk1MjMyZjlhYjEiLCJ1c2VySWQiOiIxMTI0NDc5MzIxIn0=</vt:lpwstr>
  </property>
</Properties>
</file>